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1488"/>
        <w:gridCol w:w="1481"/>
        <w:gridCol w:w="848"/>
        <w:gridCol w:w="1022"/>
        <w:gridCol w:w="1044"/>
        <w:gridCol w:w="1214"/>
        <w:gridCol w:w="1214"/>
        <w:gridCol w:w="1197"/>
        <w:gridCol w:w="797"/>
        <w:gridCol w:w="1025"/>
        <w:gridCol w:w="1647"/>
      </w:tblGrid>
      <w:tr w:rsidR="00C76743" w14:paraId="444D25A6" w14:textId="77777777" w:rsidTr="00B74BC5">
        <w:trPr>
          <w:trHeight w:val="282"/>
        </w:trPr>
        <w:tc>
          <w:tcPr>
            <w:tcW w:w="1488" w:type="dxa"/>
            <w:vMerge w:val="restart"/>
          </w:tcPr>
          <w:p w14:paraId="265DA2B7" w14:textId="77777777" w:rsidR="00C76743" w:rsidRDefault="00C76743" w:rsidP="00B74BC5">
            <w:pPr>
              <w:jc w:val="center"/>
            </w:pPr>
            <w:bookmarkStart w:id="0" w:name="_GoBack"/>
            <w:bookmarkEnd w:id="0"/>
          </w:p>
          <w:p w14:paraId="71380D36" w14:textId="77777777" w:rsidR="00C76743" w:rsidRDefault="00C76743" w:rsidP="00B74BC5">
            <w:pPr>
              <w:jc w:val="center"/>
            </w:pPr>
            <w:r>
              <w:t>Site</w:t>
            </w:r>
          </w:p>
        </w:tc>
        <w:tc>
          <w:tcPr>
            <w:tcW w:w="1350" w:type="dxa"/>
            <w:vMerge w:val="restart"/>
          </w:tcPr>
          <w:p w14:paraId="0E5FBC71" w14:textId="77777777" w:rsidR="00C76743" w:rsidRDefault="00C76743" w:rsidP="00B74BC5">
            <w:pPr>
              <w:jc w:val="center"/>
            </w:pPr>
          </w:p>
          <w:p w14:paraId="09CCFD37" w14:textId="77777777" w:rsidR="00C76743" w:rsidRDefault="00C76743" w:rsidP="00B74BC5">
            <w:pPr>
              <w:jc w:val="center"/>
            </w:pPr>
            <w:r>
              <w:t>Date</w:t>
            </w:r>
          </w:p>
        </w:tc>
        <w:tc>
          <w:tcPr>
            <w:tcW w:w="1889" w:type="dxa"/>
            <w:gridSpan w:val="2"/>
            <w:vMerge w:val="restart"/>
          </w:tcPr>
          <w:p w14:paraId="181AE95F" w14:textId="77777777" w:rsidR="00C76743" w:rsidRDefault="00C76743" w:rsidP="00B74BC5">
            <w:pPr>
              <w:jc w:val="center"/>
            </w:pPr>
            <w:r>
              <w:t>Volume</w:t>
            </w:r>
          </w:p>
        </w:tc>
        <w:tc>
          <w:tcPr>
            <w:tcW w:w="6560" w:type="dxa"/>
            <w:gridSpan w:val="6"/>
          </w:tcPr>
          <w:p w14:paraId="5B779270" w14:textId="77777777" w:rsidR="00C76743" w:rsidRDefault="00C76743" w:rsidP="00B74BC5">
            <w:pPr>
              <w:jc w:val="center"/>
            </w:pPr>
            <w:r>
              <w:t xml:space="preserve">Speed data summary based on 35mph speed limit </w:t>
            </w:r>
          </w:p>
        </w:tc>
        <w:tc>
          <w:tcPr>
            <w:tcW w:w="1690" w:type="dxa"/>
            <w:vMerge w:val="restart"/>
          </w:tcPr>
          <w:p w14:paraId="1539C3FB" w14:textId="77777777" w:rsidR="00C76743" w:rsidRDefault="00C76743" w:rsidP="00B74BC5">
            <w:pPr>
              <w:jc w:val="center"/>
            </w:pPr>
          </w:p>
          <w:p w14:paraId="6420403C" w14:textId="77777777" w:rsidR="00C76743" w:rsidRDefault="00C76743" w:rsidP="00B74BC5">
            <w:pPr>
              <w:jc w:val="center"/>
            </w:pPr>
            <w:r>
              <w:t>Comments</w:t>
            </w:r>
          </w:p>
        </w:tc>
      </w:tr>
      <w:tr w:rsidR="00C76743" w14:paraId="5C0E8F2D" w14:textId="77777777" w:rsidTr="00B74BC5">
        <w:trPr>
          <w:trHeight w:val="301"/>
        </w:trPr>
        <w:tc>
          <w:tcPr>
            <w:tcW w:w="1488" w:type="dxa"/>
            <w:vMerge/>
          </w:tcPr>
          <w:p w14:paraId="5EAA21B4" w14:textId="77777777" w:rsidR="00C76743" w:rsidRDefault="00C76743" w:rsidP="00B74BC5">
            <w:pPr>
              <w:jc w:val="center"/>
            </w:pPr>
          </w:p>
        </w:tc>
        <w:tc>
          <w:tcPr>
            <w:tcW w:w="1350" w:type="dxa"/>
            <w:vMerge/>
          </w:tcPr>
          <w:p w14:paraId="3FDBCC69" w14:textId="77777777" w:rsidR="00C76743" w:rsidRDefault="00C76743" w:rsidP="00B74BC5">
            <w:pPr>
              <w:jc w:val="center"/>
            </w:pPr>
          </w:p>
        </w:tc>
        <w:tc>
          <w:tcPr>
            <w:tcW w:w="1889" w:type="dxa"/>
            <w:gridSpan w:val="2"/>
            <w:vMerge/>
          </w:tcPr>
          <w:p w14:paraId="6E3D9FB3" w14:textId="77777777" w:rsidR="00C76743" w:rsidRDefault="00C76743" w:rsidP="00B74BC5">
            <w:pPr>
              <w:jc w:val="center"/>
            </w:pPr>
          </w:p>
        </w:tc>
        <w:tc>
          <w:tcPr>
            <w:tcW w:w="3478" w:type="dxa"/>
            <w:gridSpan w:val="3"/>
          </w:tcPr>
          <w:p w14:paraId="4D2481C6" w14:textId="77777777" w:rsidR="00C76743" w:rsidRDefault="00C76743" w:rsidP="00B74BC5">
            <w:pPr>
              <w:jc w:val="center"/>
            </w:pPr>
            <w:r>
              <w:t>Average mph</w:t>
            </w:r>
          </w:p>
        </w:tc>
        <w:tc>
          <w:tcPr>
            <w:tcW w:w="3082" w:type="dxa"/>
            <w:gridSpan w:val="3"/>
          </w:tcPr>
          <w:p w14:paraId="0C936A91" w14:textId="77777777" w:rsidR="00C76743" w:rsidRDefault="00C76743" w:rsidP="00B74BC5">
            <w:pPr>
              <w:jc w:val="center"/>
            </w:pPr>
          </w:p>
        </w:tc>
        <w:tc>
          <w:tcPr>
            <w:tcW w:w="1690" w:type="dxa"/>
            <w:vMerge/>
          </w:tcPr>
          <w:p w14:paraId="0E6BE3CB" w14:textId="77777777" w:rsidR="00C76743" w:rsidRDefault="00C76743" w:rsidP="00B74BC5">
            <w:pPr>
              <w:jc w:val="center"/>
            </w:pPr>
          </w:p>
        </w:tc>
      </w:tr>
      <w:tr w:rsidR="00C76743" w14:paraId="544E91F7" w14:textId="77777777" w:rsidTr="00B74BC5">
        <w:trPr>
          <w:trHeight w:val="866"/>
        </w:trPr>
        <w:tc>
          <w:tcPr>
            <w:tcW w:w="1488" w:type="dxa"/>
            <w:vMerge/>
          </w:tcPr>
          <w:p w14:paraId="3597A689" w14:textId="77777777" w:rsidR="00C76743" w:rsidRDefault="00C76743" w:rsidP="00B74BC5"/>
        </w:tc>
        <w:tc>
          <w:tcPr>
            <w:tcW w:w="1350" w:type="dxa"/>
            <w:vMerge/>
          </w:tcPr>
          <w:p w14:paraId="15DCB2E9" w14:textId="77777777" w:rsidR="00C76743" w:rsidRDefault="00C76743" w:rsidP="00B74BC5"/>
        </w:tc>
        <w:tc>
          <w:tcPr>
            <w:tcW w:w="863" w:type="dxa"/>
          </w:tcPr>
          <w:p w14:paraId="4EC83FA7" w14:textId="77777777" w:rsidR="00C76743" w:rsidRDefault="00C76743" w:rsidP="00B74BC5">
            <w:r>
              <w:t xml:space="preserve">Total </w:t>
            </w:r>
          </w:p>
        </w:tc>
        <w:tc>
          <w:tcPr>
            <w:tcW w:w="1026" w:type="dxa"/>
          </w:tcPr>
          <w:p w14:paraId="733ECD8B" w14:textId="77777777" w:rsidR="00C76743" w:rsidRDefault="00C76743" w:rsidP="00B74BC5">
            <w:r>
              <w:t>Daily average</w:t>
            </w:r>
          </w:p>
        </w:tc>
        <w:tc>
          <w:tcPr>
            <w:tcW w:w="1047" w:type="dxa"/>
          </w:tcPr>
          <w:p w14:paraId="4B605292" w14:textId="77777777" w:rsidR="00C76743" w:rsidRDefault="00C76743" w:rsidP="00B74BC5">
            <w:r>
              <w:t>Overall Average mph</w:t>
            </w:r>
          </w:p>
        </w:tc>
        <w:tc>
          <w:tcPr>
            <w:tcW w:w="1215" w:type="dxa"/>
          </w:tcPr>
          <w:p w14:paraId="494C754B" w14:textId="77777777" w:rsidR="00C76743" w:rsidRDefault="00C76743" w:rsidP="00B74BC5">
            <w:r>
              <w:t>85 Percentile</w:t>
            </w:r>
          </w:p>
        </w:tc>
        <w:tc>
          <w:tcPr>
            <w:tcW w:w="1216" w:type="dxa"/>
          </w:tcPr>
          <w:p w14:paraId="153C9850" w14:textId="2AC0E107" w:rsidR="00C76743" w:rsidRDefault="00C76743" w:rsidP="00B74BC5">
            <w:r>
              <w:t xml:space="preserve">50 </w:t>
            </w:r>
            <w:r w:rsidR="00B72C1E">
              <w:t>P</w:t>
            </w:r>
            <w:r>
              <w:t xml:space="preserve">ercentile </w:t>
            </w:r>
          </w:p>
        </w:tc>
        <w:tc>
          <w:tcPr>
            <w:tcW w:w="1243" w:type="dxa"/>
          </w:tcPr>
          <w:p w14:paraId="50ABF546" w14:textId="77777777" w:rsidR="00C76743" w:rsidRDefault="00C76743" w:rsidP="00B74BC5">
            <w:r>
              <w:t>Max speed /time day</w:t>
            </w:r>
          </w:p>
        </w:tc>
        <w:tc>
          <w:tcPr>
            <w:tcW w:w="814" w:type="dxa"/>
          </w:tcPr>
          <w:p w14:paraId="6FED71D1" w14:textId="77777777" w:rsidR="00C76743" w:rsidRDefault="00C76743" w:rsidP="00B74BC5">
            <w:r>
              <w:t>% &gt; limit</w:t>
            </w:r>
          </w:p>
        </w:tc>
        <w:tc>
          <w:tcPr>
            <w:tcW w:w="1025" w:type="dxa"/>
          </w:tcPr>
          <w:p w14:paraId="033454A4" w14:textId="77777777" w:rsidR="00C76743" w:rsidRDefault="00C76743" w:rsidP="00B74BC5">
            <w:r>
              <w:t xml:space="preserve">Speeder average mph </w:t>
            </w:r>
          </w:p>
        </w:tc>
        <w:tc>
          <w:tcPr>
            <w:tcW w:w="1690" w:type="dxa"/>
            <w:vMerge/>
          </w:tcPr>
          <w:p w14:paraId="099FD8D8" w14:textId="77777777" w:rsidR="00C76743" w:rsidRDefault="00C76743" w:rsidP="00B74BC5"/>
        </w:tc>
      </w:tr>
      <w:tr w:rsidR="00C76743" w14:paraId="3D643E3F" w14:textId="77777777" w:rsidTr="00B72C1E">
        <w:trPr>
          <w:trHeight w:val="470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654283BD" w14:textId="77777777" w:rsidR="00C76743" w:rsidRDefault="00C76743" w:rsidP="00B74BC5">
            <w:r>
              <w:t>Hindringham Rd (west face south)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43C4E478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19/5-21/6/2020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737D9E44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10017</w:t>
            </w:r>
          </w:p>
        </w:tc>
        <w:tc>
          <w:tcPr>
            <w:tcW w:w="1026" w:type="dxa"/>
            <w:shd w:val="clear" w:color="auto" w:fill="8EAADB" w:themeFill="accent1" w:themeFillTint="99"/>
          </w:tcPr>
          <w:p w14:paraId="352D8C44" w14:textId="78C5762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2F6AE665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31.9</w:t>
            </w:r>
          </w:p>
        </w:tc>
        <w:tc>
          <w:tcPr>
            <w:tcW w:w="1215" w:type="dxa"/>
            <w:shd w:val="clear" w:color="auto" w:fill="8EAADB" w:themeFill="accent1" w:themeFillTint="99"/>
          </w:tcPr>
          <w:p w14:paraId="3315746D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39.1</w:t>
            </w:r>
          </w:p>
        </w:tc>
        <w:tc>
          <w:tcPr>
            <w:tcW w:w="1216" w:type="dxa"/>
            <w:shd w:val="clear" w:color="auto" w:fill="8EAADB" w:themeFill="accent1" w:themeFillTint="99"/>
          </w:tcPr>
          <w:p w14:paraId="59205B3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32.1</w:t>
            </w:r>
          </w:p>
        </w:tc>
        <w:tc>
          <w:tcPr>
            <w:tcW w:w="1243" w:type="dxa"/>
            <w:shd w:val="clear" w:color="auto" w:fill="8EAADB" w:themeFill="accent1" w:themeFillTint="99"/>
          </w:tcPr>
          <w:p w14:paraId="4958B3E9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72 / @ 4.10</w:t>
            </w:r>
          </w:p>
        </w:tc>
        <w:tc>
          <w:tcPr>
            <w:tcW w:w="814" w:type="dxa"/>
            <w:shd w:val="clear" w:color="auto" w:fill="8EAADB" w:themeFill="accent1" w:themeFillTint="99"/>
          </w:tcPr>
          <w:p w14:paraId="6AFAC47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26-30</w:t>
            </w:r>
          </w:p>
        </w:tc>
        <w:tc>
          <w:tcPr>
            <w:tcW w:w="1025" w:type="dxa"/>
            <w:shd w:val="clear" w:color="auto" w:fill="8EAADB" w:themeFill="accent1" w:themeFillTint="99"/>
          </w:tcPr>
          <w:p w14:paraId="314EF1E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8EAADB" w:themeFill="accent1" w:themeFillTint="99"/>
          </w:tcPr>
          <w:p w14:paraId="3CA1FB83" w14:textId="77777777" w:rsidR="00C76743" w:rsidRPr="00074031" w:rsidRDefault="00C76743" w:rsidP="00B74B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4031">
              <w:rPr>
                <w:b/>
                <w:bCs/>
                <w:color w:val="000000" w:themeColor="text1"/>
                <w:sz w:val="18"/>
                <w:szCs w:val="18"/>
              </w:rPr>
              <w:t>Entry gates</w:t>
            </w:r>
          </w:p>
          <w:p w14:paraId="2D3AA1F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</w:t>
            </w:r>
          </w:p>
        </w:tc>
      </w:tr>
      <w:tr w:rsidR="00C76743" w14:paraId="16A511DC" w14:textId="77777777" w:rsidTr="00B72C1E">
        <w:trPr>
          <w:trHeight w:val="49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1350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1026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215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216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243" w:type="dxa"/>
            <w:shd w:val="clear" w:color="auto" w:fill="8EAADB" w:themeFill="accent1" w:themeFillTint="99"/>
          </w:tcPr>
          <w:p w14:paraId="68299AAA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75/@ 17.54</w:t>
            </w:r>
          </w:p>
        </w:tc>
        <w:tc>
          <w:tcPr>
            <w:tcW w:w="814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1025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 Nov-Dec 2020 + Tier 4</w:t>
            </w:r>
          </w:p>
        </w:tc>
      </w:tr>
      <w:tr w:rsidR="00C76743" w:rsidRPr="00FF42D8" w14:paraId="0F149A1F" w14:textId="77777777" w:rsidTr="00B72C1E">
        <w:trPr>
          <w:trHeight w:val="433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8EAADB" w:themeFill="accent1" w:themeFillTint="99"/>
          </w:tcPr>
          <w:p w14:paraId="16EBEAD7" w14:textId="77777777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2/5-1/6/2021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739CFE4A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20749</w:t>
            </w:r>
          </w:p>
        </w:tc>
        <w:tc>
          <w:tcPr>
            <w:tcW w:w="1026" w:type="dxa"/>
            <w:shd w:val="clear" w:color="auto" w:fill="8EAADB" w:themeFill="accent1" w:themeFillTint="99"/>
          </w:tcPr>
          <w:p w14:paraId="68D441F5" w14:textId="51AD4823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</w:t>
            </w:r>
            <w:r w:rsidR="00B72C1E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31F3558E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215" w:type="dxa"/>
            <w:shd w:val="clear" w:color="auto" w:fill="8EAADB" w:themeFill="accent1" w:themeFillTint="99"/>
          </w:tcPr>
          <w:p w14:paraId="5F260499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216" w:type="dxa"/>
            <w:shd w:val="clear" w:color="auto" w:fill="8EAADB" w:themeFill="accent1" w:themeFillTint="99"/>
          </w:tcPr>
          <w:p w14:paraId="508B3D85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1243" w:type="dxa"/>
            <w:shd w:val="clear" w:color="auto" w:fill="8EAADB" w:themeFill="accent1" w:themeFillTint="99"/>
          </w:tcPr>
          <w:p w14:paraId="08C3EC4A" w14:textId="77777777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75/@ 08.20</w:t>
            </w:r>
          </w:p>
        </w:tc>
        <w:tc>
          <w:tcPr>
            <w:tcW w:w="814" w:type="dxa"/>
            <w:shd w:val="clear" w:color="auto" w:fill="8EAADB" w:themeFill="accent1" w:themeFillTint="99"/>
          </w:tcPr>
          <w:p w14:paraId="5F4C859C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10-29</w:t>
            </w:r>
          </w:p>
        </w:tc>
        <w:tc>
          <w:tcPr>
            <w:tcW w:w="1025" w:type="dxa"/>
            <w:shd w:val="clear" w:color="auto" w:fill="8EAADB" w:themeFill="accent1" w:themeFillTint="99"/>
          </w:tcPr>
          <w:p w14:paraId="15AE8A64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8EAADB" w:themeFill="accent1" w:themeFillTint="99"/>
          </w:tcPr>
          <w:p w14:paraId="63FFD433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17 May2021</w:t>
            </w:r>
          </w:p>
        </w:tc>
      </w:tr>
      <w:tr w:rsidR="00C76743" w14:paraId="21974DC8" w14:textId="77777777" w:rsidTr="00B74BC5">
        <w:trPr>
          <w:trHeight w:val="650"/>
        </w:trPr>
        <w:tc>
          <w:tcPr>
            <w:tcW w:w="1488" w:type="dxa"/>
            <w:vMerge w:val="restart"/>
          </w:tcPr>
          <w:p w14:paraId="24694B1D" w14:textId="77777777" w:rsidR="00C76743" w:rsidRDefault="00C76743" w:rsidP="00B74BC5">
            <w:r>
              <w:t>Langham Rd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767365AF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21/6-20/7/2020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4410D5B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11417</w:t>
            </w:r>
          </w:p>
        </w:tc>
        <w:tc>
          <w:tcPr>
            <w:tcW w:w="1026" w:type="dxa"/>
            <w:shd w:val="clear" w:color="auto" w:fill="D9E2F3" w:themeFill="accent1" w:themeFillTint="33"/>
          </w:tcPr>
          <w:p w14:paraId="54E3EA74" w14:textId="69D8DDF8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</w:t>
            </w:r>
            <w:r w:rsidR="00B72C1E">
              <w:rPr>
                <w:sz w:val="20"/>
                <w:szCs w:val="20"/>
              </w:rPr>
              <w:t>7</w:t>
            </w:r>
            <w:r w:rsidRPr="00074031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D9E2F3" w:themeFill="accent1" w:themeFillTint="33"/>
          </w:tcPr>
          <w:p w14:paraId="46A65296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27.4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75BB144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33.7</w:t>
            </w:r>
          </w:p>
        </w:tc>
        <w:tc>
          <w:tcPr>
            <w:tcW w:w="1216" w:type="dxa"/>
            <w:shd w:val="clear" w:color="auto" w:fill="D9E2F3" w:themeFill="accent1" w:themeFillTint="33"/>
          </w:tcPr>
          <w:p w14:paraId="250645E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28.4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7CB3B143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54/@ 20.45</w:t>
            </w:r>
          </w:p>
        </w:tc>
        <w:tc>
          <w:tcPr>
            <w:tcW w:w="814" w:type="dxa"/>
            <w:shd w:val="clear" w:color="auto" w:fill="D9E2F3" w:themeFill="accent1" w:themeFillTint="33"/>
          </w:tcPr>
          <w:p w14:paraId="14A4401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7-9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7C3B89C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13222FFA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Release </w:t>
            </w:r>
            <w:r>
              <w:rPr>
                <w:sz w:val="18"/>
                <w:szCs w:val="18"/>
              </w:rPr>
              <w:t>L</w:t>
            </w:r>
            <w:r w:rsidRPr="00074031">
              <w:rPr>
                <w:sz w:val="18"/>
                <w:szCs w:val="18"/>
              </w:rPr>
              <w:t xml:space="preserve">ockdown April-Nov 20 + covid secure </w:t>
            </w:r>
          </w:p>
        </w:tc>
      </w:tr>
      <w:tr w:rsidR="00C76743" w14:paraId="0C2BDAC0" w14:textId="77777777" w:rsidTr="00B74BC5">
        <w:trPr>
          <w:trHeight w:val="650"/>
        </w:trPr>
        <w:tc>
          <w:tcPr>
            <w:tcW w:w="1488" w:type="dxa"/>
            <w:vMerge/>
          </w:tcPr>
          <w:p w14:paraId="448FC1D4" w14:textId="77777777" w:rsidR="00C76743" w:rsidRDefault="00C76743" w:rsidP="00B74BC5"/>
        </w:tc>
        <w:tc>
          <w:tcPr>
            <w:tcW w:w="1350" w:type="dxa"/>
            <w:shd w:val="clear" w:color="auto" w:fill="DBDBDB" w:themeFill="accent3" w:themeFillTint="66"/>
          </w:tcPr>
          <w:p w14:paraId="5A0BC97E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21/1-20/2 2021</w:t>
            </w:r>
          </w:p>
        </w:tc>
        <w:tc>
          <w:tcPr>
            <w:tcW w:w="863" w:type="dxa"/>
            <w:shd w:val="clear" w:color="auto" w:fill="DBDBDB" w:themeFill="accent3" w:themeFillTint="66"/>
          </w:tcPr>
          <w:p w14:paraId="113DBAB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6523</w:t>
            </w:r>
          </w:p>
        </w:tc>
        <w:tc>
          <w:tcPr>
            <w:tcW w:w="1026" w:type="dxa"/>
            <w:shd w:val="clear" w:color="auto" w:fill="DBDBDB" w:themeFill="accent3" w:themeFillTint="66"/>
          </w:tcPr>
          <w:p w14:paraId="083002ED" w14:textId="04196908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21</w:t>
            </w:r>
            <w:r w:rsidR="00B72C1E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DBDBDB" w:themeFill="accent3" w:themeFillTint="66"/>
          </w:tcPr>
          <w:p w14:paraId="34ED03C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15" w:type="dxa"/>
            <w:shd w:val="clear" w:color="auto" w:fill="DBDBDB" w:themeFill="accent3" w:themeFillTint="66"/>
          </w:tcPr>
          <w:p w14:paraId="03B6E6A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33.5</w:t>
            </w:r>
          </w:p>
        </w:tc>
        <w:tc>
          <w:tcPr>
            <w:tcW w:w="1216" w:type="dxa"/>
            <w:shd w:val="clear" w:color="auto" w:fill="DBDBDB" w:themeFill="accent3" w:themeFillTint="66"/>
          </w:tcPr>
          <w:p w14:paraId="1ABB43B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26.6</w:t>
            </w:r>
          </w:p>
        </w:tc>
        <w:tc>
          <w:tcPr>
            <w:tcW w:w="1243" w:type="dxa"/>
            <w:shd w:val="clear" w:color="auto" w:fill="DBDBDB" w:themeFill="accent3" w:themeFillTint="66"/>
          </w:tcPr>
          <w:p w14:paraId="1D21ECBF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57/ @ 22.25</w:t>
            </w:r>
          </w:p>
        </w:tc>
        <w:tc>
          <w:tcPr>
            <w:tcW w:w="814" w:type="dxa"/>
            <w:shd w:val="clear" w:color="auto" w:fill="DBDBDB" w:themeFill="accent3" w:themeFillTint="66"/>
          </w:tcPr>
          <w:p w14:paraId="39841B6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4-10</w:t>
            </w:r>
          </w:p>
        </w:tc>
        <w:tc>
          <w:tcPr>
            <w:tcW w:w="1025" w:type="dxa"/>
            <w:shd w:val="clear" w:color="auto" w:fill="DBDBDB" w:themeFill="accent3" w:themeFillTint="66"/>
          </w:tcPr>
          <w:p w14:paraId="1C1B105D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90" w:type="dxa"/>
            <w:shd w:val="clear" w:color="auto" w:fill="DBDBDB" w:themeFill="accent3" w:themeFillTint="66"/>
          </w:tcPr>
          <w:p w14:paraId="554F7522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poor weather </w:t>
            </w:r>
          </w:p>
          <w:p w14:paraId="644D7FC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National Lockdown Jan-March 21</w:t>
            </w:r>
          </w:p>
        </w:tc>
      </w:tr>
      <w:tr w:rsidR="00C76743" w14:paraId="619922DD" w14:textId="77777777" w:rsidTr="00B74BC5">
        <w:trPr>
          <w:trHeight w:val="866"/>
        </w:trPr>
        <w:tc>
          <w:tcPr>
            <w:tcW w:w="1488" w:type="dxa"/>
            <w:vMerge/>
          </w:tcPr>
          <w:p w14:paraId="0973A8FB" w14:textId="77777777" w:rsidR="00C76743" w:rsidRDefault="00C76743" w:rsidP="00B74BC5"/>
        </w:tc>
        <w:tc>
          <w:tcPr>
            <w:tcW w:w="1350" w:type="dxa"/>
            <w:shd w:val="clear" w:color="auto" w:fill="DBDBDB" w:themeFill="accent3" w:themeFillTint="66"/>
          </w:tcPr>
          <w:p w14:paraId="3526659F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1/6 -2/7/2021</w:t>
            </w:r>
          </w:p>
        </w:tc>
        <w:tc>
          <w:tcPr>
            <w:tcW w:w="863" w:type="dxa"/>
            <w:shd w:val="clear" w:color="auto" w:fill="DBDBDB" w:themeFill="accent3" w:themeFillTint="66"/>
          </w:tcPr>
          <w:p w14:paraId="1D1566B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14238</w:t>
            </w:r>
          </w:p>
        </w:tc>
        <w:tc>
          <w:tcPr>
            <w:tcW w:w="1026" w:type="dxa"/>
            <w:shd w:val="clear" w:color="auto" w:fill="DBDBDB" w:themeFill="accent3" w:themeFillTint="66"/>
          </w:tcPr>
          <w:p w14:paraId="59117DA6" w14:textId="51AA75ED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 w:rsidR="00B72C1E">
              <w:rPr>
                <w:sz w:val="20"/>
                <w:szCs w:val="20"/>
              </w:rPr>
              <w:t>4</w:t>
            </w:r>
            <w:r w:rsidRPr="00074031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DBDBDB" w:themeFill="accent3" w:themeFillTint="66"/>
          </w:tcPr>
          <w:p w14:paraId="0F0E31FC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15" w:type="dxa"/>
            <w:shd w:val="clear" w:color="auto" w:fill="DBDBDB" w:themeFill="accent3" w:themeFillTint="66"/>
          </w:tcPr>
          <w:p w14:paraId="2EA03A8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32.7</w:t>
            </w:r>
          </w:p>
        </w:tc>
        <w:tc>
          <w:tcPr>
            <w:tcW w:w="1216" w:type="dxa"/>
            <w:shd w:val="clear" w:color="auto" w:fill="DBDBDB" w:themeFill="accent3" w:themeFillTint="66"/>
          </w:tcPr>
          <w:p w14:paraId="53F15C46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27.5</w:t>
            </w:r>
          </w:p>
        </w:tc>
        <w:tc>
          <w:tcPr>
            <w:tcW w:w="1243" w:type="dxa"/>
            <w:shd w:val="clear" w:color="auto" w:fill="DBDBDB" w:themeFill="accent3" w:themeFillTint="66"/>
          </w:tcPr>
          <w:p w14:paraId="6D6DDB78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54/@ 19.15</w:t>
            </w:r>
          </w:p>
        </w:tc>
        <w:tc>
          <w:tcPr>
            <w:tcW w:w="814" w:type="dxa"/>
            <w:shd w:val="clear" w:color="auto" w:fill="DBDBDB" w:themeFill="accent3" w:themeFillTint="66"/>
          </w:tcPr>
          <w:p w14:paraId="2A8975F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4-6</w:t>
            </w:r>
          </w:p>
        </w:tc>
        <w:tc>
          <w:tcPr>
            <w:tcW w:w="1025" w:type="dxa"/>
            <w:shd w:val="clear" w:color="auto" w:fill="DBDBDB" w:themeFill="accent3" w:themeFillTint="66"/>
          </w:tcPr>
          <w:p w14:paraId="767F69C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90" w:type="dxa"/>
            <w:shd w:val="clear" w:color="auto" w:fill="DBDBDB" w:themeFill="accent3" w:themeFillTint="66"/>
          </w:tcPr>
          <w:p w14:paraId="110B0551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Step 4 </w:t>
            </w:r>
          </w:p>
          <w:p w14:paraId="6ED7A31B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17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July 2021 extended from 22</w:t>
            </w:r>
            <w:r w:rsidRPr="00074031">
              <w:rPr>
                <w:sz w:val="18"/>
                <w:szCs w:val="18"/>
                <w:vertAlign w:val="superscript"/>
              </w:rPr>
              <w:t>nd</w:t>
            </w:r>
            <w:r w:rsidRPr="00074031">
              <w:rPr>
                <w:sz w:val="18"/>
                <w:szCs w:val="18"/>
              </w:rPr>
              <w:t xml:space="preserve"> June 21</w:t>
            </w:r>
          </w:p>
        </w:tc>
      </w:tr>
      <w:tr w:rsidR="00C76743" w14:paraId="5E8EA151" w14:textId="77777777" w:rsidTr="00B72C1E">
        <w:trPr>
          <w:trHeight w:val="565"/>
        </w:trPr>
        <w:tc>
          <w:tcPr>
            <w:tcW w:w="1488" w:type="dxa"/>
            <w:vMerge w:val="restart"/>
            <w:shd w:val="clear" w:color="auto" w:fill="8EAADB" w:themeFill="accent1" w:themeFillTint="99"/>
          </w:tcPr>
          <w:p w14:paraId="4ADB7364" w14:textId="77777777" w:rsidR="00C76743" w:rsidRDefault="00C76743" w:rsidP="00B74BC5">
            <w:r>
              <w:t xml:space="preserve">Warham Rd </w:t>
            </w:r>
          </w:p>
          <w:p w14:paraId="5FE6ADE0" w14:textId="5119D534" w:rsidR="00C76743" w:rsidRDefault="00C76743" w:rsidP="00B74BC5">
            <w:r>
              <w:t>(Coal Man  [CM] out) or (old phone box [OPB] in)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FA94F74" w14:textId="136E2C46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27/2-19/5/2020</w:t>
            </w:r>
            <w:r>
              <w:rPr>
                <w:sz w:val="20"/>
                <w:szCs w:val="20"/>
              </w:rPr>
              <w:t xml:space="preserve"> CM]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0D59F04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1026" w:type="dxa"/>
            <w:shd w:val="clear" w:color="auto" w:fill="8EAADB" w:themeFill="accent1" w:themeFillTint="99"/>
          </w:tcPr>
          <w:p w14:paraId="4E62C2A8" w14:textId="27EBCE30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3DD2871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215" w:type="dxa"/>
            <w:shd w:val="clear" w:color="auto" w:fill="8EAADB" w:themeFill="accent1" w:themeFillTint="99"/>
          </w:tcPr>
          <w:p w14:paraId="509551F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216" w:type="dxa"/>
            <w:shd w:val="clear" w:color="auto" w:fill="8EAADB" w:themeFill="accent1" w:themeFillTint="99"/>
          </w:tcPr>
          <w:p w14:paraId="0B75B3E4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243" w:type="dxa"/>
            <w:shd w:val="clear" w:color="auto" w:fill="8EAADB" w:themeFill="accent1" w:themeFillTint="99"/>
          </w:tcPr>
          <w:p w14:paraId="3D82F8C9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66/@ 02.57</w:t>
            </w:r>
          </w:p>
        </w:tc>
        <w:tc>
          <w:tcPr>
            <w:tcW w:w="814" w:type="dxa"/>
            <w:shd w:val="clear" w:color="auto" w:fill="8EAADB" w:themeFill="accent1" w:themeFillTint="99"/>
          </w:tcPr>
          <w:p w14:paraId="648F116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1025" w:type="dxa"/>
            <w:shd w:val="clear" w:color="auto" w:fill="8EAADB" w:themeFill="accent1" w:themeFillTint="99"/>
          </w:tcPr>
          <w:p w14:paraId="5F9AB8B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8EAADB" w:themeFill="accent1" w:themeFillTint="99"/>
          </w:tcPr>
          <w:p w14:paraId="4DAC1AD8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C76743" w14:paraId="6D03F4E6" w14:textId="77777777" w:rsidTr="00B72C1E">
        <w:trPr>
          <w:trHeight w:val="48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20CF79E4" w14:textId="77777777" w:rsidR="00C76743" w:rsidRDefault="00C76743" w:rsidP="00B74BC5"/>
        </w:tc>
        <w:tc>
          <w:tcPr>
            <w:tcW w:w="1350" w:type="dxa"/>
            <w:shd w:val="clear" w:color="auto" w:fill="8EAADB" w:themeFill="accent1" w:themeFillTint="99"/>
          </w:tcPr>
          <w:p w14:paraId="5283F505" w14:textId="23EDCBBB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2B5BAED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1026" w:type="dxa"/>
            <w:shd w:val="clear" w:color="auto" w:fill="8EAADB" w:themeFill="accent1" w:themeFillTint="99"/>
          </w:tcPr>
          <w:p w14:paraId="774E2DE9" w14:textId="244FC80D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C1E">
              <w:rPr>
                <w:sz w:val="20"/>
                <w:szCs w:val="20"/>
              </w:rPr>
              <w:t>49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0D44475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215" w:type="dxa"/>
            <w:shd w:val="clear" w:color="auto" w:fill="8EAADB" w:themeFill="accent1" w:themeFillTint="99"/>
          </w:tcPr>
          <w:p w14:paraId="0F72C794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216" w:type="dxa"/>
            <w:shd w:val="clear" w:color="auto" w:fill="8EAADB" w:themeFill="accent1" w:themeFillTint="99"/>
          </w:tcPr>
          <w:p w14:paraId="415F37D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243" w:type="dxa"/>
            <w:shd w:val="clear" w:color="auto" w:fill="8EAADB" w:themeFill="accent1" w:themeFillTint="99"/>
          </w:tcPr>
          <w:p w14:paraId="7CEEA425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57/@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814" w:type="dxa"/>
            <w:shd w:val="clear" w:color="auto" w:fill="8EAADB" w:themeFill="accent1" w:themeFillTint="99"/>
          </w:tcPr>
          <w:p w14:paraId="6A1C2C9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1025" w:type="dxa"/>
            <w:shd w:val="clear" w:color="auto" w:fill="8EAADB" w:themeFill="accent1" w:themeFillTint="99"/>
          </w:tcPr>
          <w:p w14:paraId="55E8183D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90" w:type="dxa"/>
            <w:shd w:val="clear" w:color="auto" w:fill="8EAADB" w:themeFill="accent1" w:themeFillTint="99"/>
          </w:tcPr>
          <w:p w14:paraId="43F6C582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C76743" w14:paraId="4CEDB205" w14:textId="77777777" w:rsidTr="00B72C1E">
        <w:trPr>
          <w:trHeight w:val="640"/>
        </w:trPr>
        <w:tc>
          <w:tcPr>
            <w:tcW w:w="1488" w:type="dxa"/>
            <w:vMerge/>
            <w:shd w:val="clear" w:color="auto" w:fill="8EAADB" w:themeFill="accent1" w:themeFillTint="99"/>
          </w:tcPr>
          <w:p w14:paraId="4BD7123E" w14:textId="77777777" w:rsidR="00C76743" w:rsidRDefault="00C76743" w:rsidP="00B74BC5"/>
        </w:tc>
        <w:tc>
          <w:tcPr>
            <w:tcW w:w="1350" w:type="dxa"/>
            <w:shd w:val="clear" w:color="auto" w:fill="8EAADB" w:themeFill="accent1" w:themeFillTint="99"/>
          </w:tcPr>
          <w:p w14:paraId="14E3A393" w14:textId="39808B56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863" w:type="dxa"/>
            <w:shd w:val="clear" w:color="auto" w:fill="8EAADB" w:themeFill="accent1" w:themeFillTint="99"/>
          </w:tcPr>
          <w:p w14:paraId="7C070A14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1026" w:type="dxa"/>
            <w:shd w:val="clear" w:color="auto" w:fill="8EAADB" w:themeFill="accent1" w:themeFillTint="99"/>
          </w:tcPr>
          <w:p w14:paraId="351A8CA4" w14:textId="32DBF5A1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14:paraId="56922E4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215" w:type="dxa"/>
            <w:shd w:val="clear" w:color="auto" w:fill="8EAADB" w:themeFill="accent1" w:themeFillTint="99"/>
          </w:tcPr>
          <w:p w14:paraId="4106CE5C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216" w:type="dxa"/>
            <w:shd w:val="clear" w:color="auto" w:fill="8EAADB" w:themeFill="accent1" w:themeFillTint="99"/>
          </w:tcPr>
          <w:p w14:paraId="3D27747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243" w:type="dxa"/>
            <w:shd w:val="clear" w:color="auto" w:fill="8EAADB" w:themeFill="accent1" w:themeFillTint="99"/>
          </w:tcPr>
          <w:p w14:paraId="2DABD94A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65/@ 23.30</w:t>
            </w:r>
          </w:p>
        </w:tc>
        <w:tc>
          <w:tcPr>
            <w:tcW w:w="814" w:type="dxa"/>
            <w:shd w:val="clear" w:color="auto" w:fill="8EAADB" w:themeFill="accent1" w:themeFillTint="99"/>
          </w:tcPr>
          <w:p w14:paraId="34BBC07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1025" w:type="dxa"/>
            <w:shd w:val="clear" w:color="auto" w:fill="8EAADB" w:themeFill="accent1" w:themeFillTint="99"/>
          </w:tcPr>
          <w:p w14:paraId="21D3E4E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8EAADB" w:themeFill="accent1" w:themeFillTint="99"/>
          </w:tcPr>
          <w:p w14:paraId="59026BC8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C76743" w14:paraId="3077E06F" w14:textId="77777777" w:rsidTr="00B74BC5">
        <w:trPr>
          <w:trHeight w:val="480"/>
        </w:trPr>
        <w:tc>
          <w:tcPr>
            <w:tcW w:w="1488" w:type="dxa"/>
            <w:vMerge w:val="restart"/>
          </w:tcPr>
          <w:p w14:paraId="55D345E7" w14:textId="77777777" w:rsidR="00C76743" w:rsidRDefault="00C76743" w:rsidP="00B74BC5">
            <w:r>
              <w:t xml:space="preserve">Bus Shelter  Front Street North or South 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252D91D3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5/2-25/2/20  (S)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60401C80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1026" w:type="dxa"/>
            <w:shd w:val="clear" w:color="auto" w:fill="D9E2F3" w:themeFill="accent1" w:themeFillTint="33"/>
          </w:tcPr>
          <w:p w14:paraId="169233F8" w14:textId="02376103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047" w:type="dxa"/>
            <w:shd w:val="clear" w:color="auto" w:fill="D9E2F3" w:themeFill="accent1" w:themeFillTint="33"/>
          </w:tcPr>
          <w:p w14:paraId="01E05FE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17CCCEB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216" w:type="dxa"/>
            <w:shd w:val="clear" w:color="auto" w:fill="D9E2F3" w:themeFill="accent1" w:themeFillTint="33"/>
          </w:tcPr>
          <w:p w14:paraId="2723A84A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1DFBECE3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80/@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814" w:type="dxa"/>
            <w:shd w:val="clear" w:color="auto" w:fill="D9E2F3" w:themeFill="accent1" w:themeFillTint="33"/>
          </w:tcPr>
          <w:p w14:paraId="64BB774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06DD106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69CB1F2D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C76743" w14:paraId="79A462C3" w14:textId="77777777" w:rsidTr="00B74BC5">
        <w:trPr>
          <w:trHeight w:val="650"/>
        </w:trPr>
        <w:tc>
          <w:tcPr>
            <w:tcW w:w="1488" w:type="dxa"/>
            <w:vMerge/>
          </w:tcPr>
          <w:p w14:paraId="01E9C910" w14:textId="77777777" w:rsidR="00C76743" w:rsidRDefault="00C76743" w:rsidP="00B74BC5"/>
        </w:tc>
        <w:tc>
          <w:tcPr>
            <w:tcW w:w="1350" w:type="dxa"/>
            <w:shd w:val="clear" w:color="auto" w:fill="D9E2F3" w:themeFill="accent1" w:themeFillTint="33"/>
          </w:tcPr>
          <w:p w14:paraId="00D309E9" w14:textId="77777777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3B2FF1BC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1026" w:type="dxa"/>
            <w:shd w:val="clear" w:color="auto" w:fill="D9E2F3" w:themeFill="accent1" w:themeFillTint="33"/>
          </w:tcPr>
          <w:p w14:paraId="39598BB6" w14:textId="5D899055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B72C1E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047" w:type="dxa"/>
            <w:shd w:val="clear" w:color="auto" w:fill="D9E2F3" w:themeFill="accent1" w:themeFillTint="33"/>
          </w:tcPr>
          <w:p w14:paraId="3B51AAB8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470F3A5F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216" w:type="dxa"/>
            <w:shd w:val="clear" w:color="auto" w:fill="D9E2F3" w:themeFill="accent1" w:themeFillTint="33"/>
          </w:tcPr>
          <w:p w14:paraId="2E3F2D13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48B0EE38" w14:textId="77777777" w:rsidR="00C76743" w:rsidRPr="00074031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69/@ 12.47</w:t>
            </w:r>
          </w:p>
        </w:tc>
        <w:tc>
          <w:tcPr>
            <w:tcW w:w="814" w:type="dxa"/>
            <w:shd w:val="clear" w:color="auto" w:fill="D9E2F3" w:themeFill="accent1" w:themeFillTint="33"/>
          </w:tcPr>
          <w:p w14:paraId="46AFBCA6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5EE51221" w14:textId="77777777" w:rsidR="00C76743" w:rsidRPr="00074031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14F5766D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C76743" w:rsidRPr="00074031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C76743" w14:paraId="3170E937" w14:textId="77777777" w:rsidTr="00B74BC5">
        <w:trPr>
          <w:trHeight w:val="725"/>
        </w:trPr>
        <w:tc>
          <w:tcPr>
            <w:tcW w:w="1488" w:type="dxa"/>
            <w:vMerge/>
          </w:tcPr>
          <w:p w14:paraId="326DD0F2" w14:textId="77777777" w:rsidR="00C76743" w:rsidRDefault="00C76743" w:rsidP="00B74BC5"/>
        </w:tc>
        <w:tc>
          <w:tcPr>
            <w:tcW w:w="1350" w:type="dxa"/>
            <w:shd w:val="clear" w:color="auto" w:fill="DBDBDB" w:themeFill="accent3" w:themeFillTint="66"/>
          </w:tcPr>
          <w:p w14:paraId="39F5A25D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863" w:type="dxa"/>
            <w:shd w:val="clear" w:color="auto" w:fill="DBDBDB" w:themeFill="accent3" w:themeFillTint="66"/>
          </w:tcPr>
          <w:p w14:paraId="1F62AA72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1026" w:type="dxa"/>
            <w:shd w:val="clear" w:color="auto" w:fill="DBDBDB" w:themeFill="accent3" w:themeFillTint="66"/>
          </w:tcPr>
          <w:p w14:paraId="27319708" w14:textId="4B98D67C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 w:rsidR="00B72C1E">
              <w:rPr>
                <w:sz w:val="20"/>
                <w:szCs w:val="20"/>
              </w:rPr>
              <w:t>87</w:t>
            </w:r>
          </w:p>
        </w:tc>
        <w:tc>
          <w:tcPr>
            <w:tcW w:w="1047" w:type="dxa"/>
            <w:shd w:val="clear" w:color="auto" w:fill="DBDBDB" w:themeFill="accent3" w:themeFillTint="66"/>
          </w:tcPr>
          <w:p w14:paraId="347BC98D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215" w:type="dxa"/>
            <w:shd w:val="clear" w:color="auto" w:fill="DBDBDB" w:themeFill="accent3" w:themeFillTint="66"/>
          </w:tcPr>
          <w:p w14:paraId="0BEFF02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216" w:type="dxa"/>
            <w:shd w:val="clear" w:color="auto" w:fill="DBDBDB" w:themeFill="accent3" w:themeFillTint="66"/>
          </w:tcPr>
          <w:p w14:paraId="0EDDD2E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243" w:type="dxa"/>
            <w:shd w:val="clear" w:color="auto" w:fill="DBDBDB" w:themeFill="accent3" w:themeFillTint="66"/>
          </w:tcPr>
          <w:p w14:paraId="6EF0B89D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93/@ 09.15</w:t>
            </w:r>
          </w:p>
        </w:tc>
        <w:tc>
          <w:tcPr>
            <w:tcW w:w="814" w:type="dxa"/>
            <w:shd w:val="clear" w:color="auto" w:fill="DBDBDB" w:themeFill="accent3" w:themeFillTint="66"/>
          </w:tcPr>
          <w:p w14:paraId="23E750E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DBDBDB" w:themeFill="accent3" w:themeFillTint="66"/>
          </w:tcPr>
          <w:p w14:paraId="7C187188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1690" w:type="dxa"/>
            <w:shd w:val="clear" w:color="auto" w:fill="DBDBDB" w:themeFill="accent3" w:themeFillTint="66"/>
          </w:tcPr>
          <w:p w14:paraId="50C85BA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C76743" w14:paraId="7B957EA0" w14:textId="77777777" w:rsidTr="00B74BC5">
        <w:trPr>
          <w:trHeight w:val="470"/>
        </w:trPr>
        <w:tc>
          <w:tcPr>
            <w:tcW w:w="1488" w:type="dxa"/>
          </w:tcPr>
          <w:p w14:paraId="53AFAAC3" w14:textId="77777777" w:rsidR="00C76743" w:rsidRDefault="00C76743" w:rsidP="00B74BC5">
            <w:r>
              <w:t>Cockthorpe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1536D522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3/9-20/9/2020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39B281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10836</w:t>
            </w:r>
          </w:p>
        </w:tc>
        <w:tc>
          <w:tcPr>
            <w:tcW w:w="1026" w:type="dxa"/>
            <w:shd w:val="clear" w:color="auto" w:fill="D9E2F3" w:themeFill="accent1" w:themeFillTint="33"/>
          </w:tcPr>
          <w:p w14:paraId="225E7AD6" w14:textId="373EA31B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047" w:type="dxa"/>
            <w:shd w:val="clear" w:color="auto" w:fill="D9E2F3" w:themeFill="accent1" w:themeFillTint="33"/>
          </w:tcPr>
          <w:p w14:paraId="1D9B344B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26.8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6631DED6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33.7</w:t>
            </w:r>
          </w:p>
        </w:tc>
        <w:tc>
          <w:tcPr>
            <w:tcW w:w="1216" w:type="dxa"/>
            <w:shd w:val="clear" w:color="auto" w:fill="D9E2F3" w:themeFill="accent1" w:themeFillTint="33"/>
          </w:tcPr>
          <w:p w14:paraId="223E9D6C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27.7</w:t>
            </w:r>
          </w:p>
        </w:tc>
        <w:tc>
          <w:tcPr>
            <w:tcW w:w="1243" w:type="dxa"/>
            <w:shd w:val="clear" w:color="auto" w:fill="D9E2F3" w:themeFill="accent1" w:themeFillTint="33"/>
          </w:tcPr>
          <w:p w14:paraId="5729FE5E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57/@ 02.59</w:t>
            </w:r>
          </w:p>
        </w:tc>
        <w:tc>
          <w:tcPr>
            <w:tcW w:w="814" w:type="dxa"/>
            <w:shd w:val="clear" w:color="auto" w:fill="D9E2F3" w:themeFill="accent1" w:themeFillTint="33"/>
          </w:tcPr>
          <w:p w14:paraId="0110369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7-9</w:t>
            </w:r>
          </w:p>
        </w:tc>
        <w:tc>
          <w:tcPr>
            <w:tcW w:w="1025" w:type="dxa"/>
            <w:shd w:val="clear" w:color="auto" w:fill="D9E2F3" w:themeFill="accent1" w:themeFillTint="33"/>
          </w:tcPr>
          <w:p w14:paraId="660AFB8C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4E6108A5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No Lockdown + Covid secure</w:t>
            </w:r>
          </w:p>
        </w:tc>
      </w:tr>
    </w:tbl>
    <w:p w14:paraId="3F9272B2" w14:textId="5B2181D0" w:rsidR="00C76743" w:rsidRPr="008E6C7A" w:rsidRDefault="004331B8" w:rsidP="004331B8">
      <w:pPr>
        <w:rPr>
          <w:b/>
          <w:bCs/>
        </w:rPr>
      </w:pPr>
      <w:r w:rsidRPr="008E6C7A">
        <w:rPr>
          <w:b/>
          <w:bCs/>
        </w:rPr>
        <w:lastRenderedPageBreak/>
        <w:t xml:space="preserve">Key points </w:t>
      </w:r>
    </w:p>
    <w:p w14:paraId="32CFF179" w14:textId="02FEDB49" w:rsidR="00822BBC" w:rsidRDefault="004331B8" w:rsidP="00822BBC">
      <w:r>
        <w:t xml:space="preserve">The data has been thoroughly reviewed, </w:t>
      </w:r>
      <w:r w:rsidR="00822BBC">
        <w:t>to note :</w:t>
      </w:r>
    </w:p>
    <w:p w14:paraId="11F30D6F" w14:textId="77777777" w:rsidR="00822BBC" w:rsidRDefault="00822BBC" w:rsidP="00822BBC">
      <w:pPr>
        <w:pStyle w:val="ListParagraph"/>
        <w:numPr>
          <w:ilvl w:val="0"/>
          <w:numId w:val="2"/>
        </w:numPr>
      </w:pPr>
      <w:r w:rsidRPr="008E6C7A">
        <w:rPr>
          <w:b/>
          <w:bCs/>
        </w:rPr>
        <w:t xml:space="preserve">The </w:t>
      </w:r>
      <w:r w:rsidR="004331B8" w:rsidRPr="008E6C7A">
        <w:rPr>
          <w:b/>
          <w:bCs/>
        </w:rPr>
        <w:t xml:space="preserve"> </w:t>
      </w:r>
      <w:r w:rsidRPr="008E6C7A">
        <w:rPr>
          <w:b/>
          <w:bCs/>
        </w:rPr>
        <w:t>85</w:t>
      </w:r>
      <w:r w:rsidRPr="008E6C7A">
        <w:rPr>
          <w:b/>
          <w:bCs/>
          <w:vertAlign w:val="superscript"/>
        </w:rPr>
        <w:t>th</w:t>
      </w:r>
      <w:r w:rsidRPr="008E6C7A">
        <w:rPr>
          <w:b/>
          <w:bCs/>
        </w:rPr>
        <w:t xml:space="preserve"> p</w:t>
      </w:r>
      <w:r w:rsidR="004331B8" w:rsidRPr="008E6C7A">
        <w:rPr>
          <w:b/>
          <w:bCs/>
        </w:rPr>
        <w:t>ercentile speed</w:t>
      </w:r>
      <w:r w:rsidR="004331B8">
        <w:t xml:space="preserve">  </w:t>
      </w:r>
      <w:r>
        <w:t xml:space="preserve">is </w:t>
      </w:r>
      <w:r w:rsidR="004331B8">
        <w:t>a standard to set the speed limit at a safe speed, minimising crashes a</w:t>
      </w:r>
      <w:r>
        <w:t>n</w:t>
      </w:r>
      <w:r w:rsidR="004331B8">
        <w:t>d promoting uniform traffic flow along a corridor</w:t>
      </w:r>
      <w:r>
        <w:t>.</w:t>
      </w:r>
    </w:p>
    <w:p w14:paraId="769F96BB" w14:textId="204A81E0" w:rsidR="00822BBC" w:rsidRDefault="004331B8" w:rsidP="00822BBC">
      <w:pPr>
        <w:pStyle w:val="ListParagraph"/>
        <w:numPr>
          <w:ilvl w:val="0"/>
          <w:numId w:val="2"/>
        </w:numPr>
      </w:pPr>
      <w:r>
        <w:t xml:space="preserve">85% or all </w:t>
      </w:r>
      <w:r w:rsidR="00822BBC">
        <w:t>vehicles</w:t>
      </w:r>
      <w:r>
        <w:t xml:space="preserve"> are observed to travel under </w:t>
      </w:r>
      <w:r w:rsidR="000931A1">
        <w:t>free-flowing</w:t>
      </w:r>
      <w:r>
        <w:t xml:space="preserve"> </w:t>
      </w:r>
      <w:r w:rsidR="00822BBC">
        <w:t xml:space="preserve">conditions </w:t>
      </w:r>
      <w:r>
        <w:t xml:space="preserve"> past a monitored point</w:t>
      </w:r>
      <w:r w:rsidR="00822BBC">
        <w:t xml:space="preserve">. </w:t>
      </w:r>
    </w:p>
    <w:p w14:paraId="49E8080E" w14:textId="65976A50" w:rsidR="004331B8" w:rsidRDefault="00822BBC" w:rsidP="00822BBC">
      <w:pPr>
        <w:pStyle w:val="ListParagraph"/>
        <w:numPr>
          <w:ilvl w:val="0"/>
          <w:numId w:val="2"/>
        </w:numPr>
      </w:pPr>
      <w:r>
        <w:t>85</w:t>
      </w:r>
      <w:r w:rsidRPr="00822BBC">
        <w:rPr>
          <w:vertAlign w:val="superscript"/>
        </w:rPr>
        <w:t>th</w:t>
      </w:r>
      <w:r>
        <w:t xml:space="preserve"> percentile  speed defines the speed that 85% of drivers will drive at or below under </w:t>
      </w:r>
      <w:r w:rsidR="000931A1">
        <w:t>free-flowing</w:t>
      </w:r>
      <w:r>
        <w:t xml:space="preserve"> conditions. </w:t>
      </w:r>
      <w:r w:rsidR="004331B8">
        <w:t xml:space="preserve">  </w:t>
      </w:r>
    </w:p>
    <w:p w14:paraId="3ED665AE" w14:textId="7BD79D69" w:rsidR="00822BBC" w:rsidRDefault="00822BBC" w:rsidP="00A75A0C">
      <w:pPr>
        <w:pStyle w:val="ListParagraph"/>
        <w:numPr>
          <w:ilvl w:val="0"/>
          <w:numId w:val="2"/>
        </w:numPr>
      </w:pPr>
      <w:r>
        <w:t xml:space="preserve">Conditions that might influence  could include any of the following: layout of the road, whether or not there are curbs, foliage </w:t>
      </w:r>
      <w:r w:rsidR="00A75A0C">
        <w:t xml:space="preserve">concealing traffic signs, </w:t>
      </w:r>
      <w:r>
        <w:t xml:space="preserve">corners (sharp or otherwise), camber of the road, </w:t>
      </w:r>
      <w:r w:rsidR="000931A1">
        <w:t>potholes</w:t>
      </w:r>
      <w:r>
        <w:t xml:space="preserve"> and uneven surfaces, obstacles or </w:t>
      </w:r>
      <w:r w:rsidR="000931A1">
        <w:t>roadside</w:t>
      </w:r>
      <w:r>
        <w:t xml:space="preserve"> developments mi</w:t>
      </w:r>
      <w:r w:rsidR="00A75A0C">
        <w:t>ght i</w:t>
      </w:r>
      <w:r>
        <w:t>nfluence speed</w:t>
      </w:r>
      <w:r w:rsidR="00A75A0C">
        <w:t xml:space="preserve"> of traffic entering or passing through the village.</w:t>
      </w:r>
      <w:r>
        <w:t xml:space="preserve"> </w:t>
      </w:r>
    </w:p>
    <w:p w14:paraId="14532D0D" w14:textId="77777777" w:rsidR="00A75A0C" w:rsidRDefault="00A75A0C" w:rsidP="00A75A0C"/>
    <w:p w14:paraId="1DCE8C75" w14:textId="2D701AE0" w:rsidR="004F1C71" w:rsidRDefault="000931A1" w:rsidP="00A75A0C">
      <w:r>
        <w:t>Twenty-four months of data</w:t>
      </w:r>
      <w:r w:rsidR="00A75A0C">
        <w:t xml:space="preserve"> has been reviewed using 85</w:t>
      </w:r>
      <w:r w:rsidR="00A75A0C" w:rsidRPr="00A75A0C">
        <w:rPr>
          <w:vertAlign w:val="superscript"/>
        </w:rPr>
        <w:t>th</w:t>
      </w:r>
      <w:r w:rsidR="00A75A0C">
        <w:t xml:space="preserve"> Percentile as the baseline to make comparisons by site and time of year.</w:t>
      </w:r>
      <w:r>
        <w:t xml:space="preserve"> </w:t>
      </w:r>
      <w:r w:rsidR="00A75A0C" w:rsidRPr="00375FCC">
        <w:rPr>
          <w:b/>
          <w:bCs/>
        </w:rPr>
        <w:t>The Table</w:t>
      </w:r>
      <w:r w:rsidR="00A75A0C">
        <w:t xml:space="preserve"> demonstrates each of the </w:t>
      </w:r>
      <w:r w:rsidR="008E6C7A">
        <w:t xml:space="preserve">five </w:t>
      </w:r>
      <w:r w:rsidR="00A75A0C">
        <w:t xml:space="preserve">main sites  </w:t>
      </w:r>
      <w:r w:rsidR="00375FCC">
        <w:t>between February 2020 and July 2021</w:t>
      </w:r>
      <w:r w:rsidR="00A75A0C">
        <w:t xml:space="preserve">. The SAM </w:t>
      </w:r>
      <w:r w:rsidR="00375FCC">
        <w:t xml:space="preserve">is </w:t>
      </w:r>
      <w:r w:rsidR="00A75A0C">
        <w:t xml:space="preserve">the monitoring point referred to above </w:t>
      </w:r>
      <w:r w:rsidR="00375FCC">
        <w:t xml:space="preserve">and is rotated at least every </w:t>
      </w:r>
      <w:r w:rsidR="00A75A0C">
        <w:t>30 days. You will note a substantial volume of traffic traverse</w:t>
      </w:r>
      <w:r w:rsidR="004F1C71">
        <w:t xml:space="preserve">s </w:t>
      </w:r>
      <w:r w:rsidR="00A75A0C">
        <w:t>the village every day</w:t>
      </w:r>
      <w:r w:rsidR="00375FCC">
        <w:t xml:space="preserve">. </w:t>
      </w:r>
      <w:r w:rsidR="008E6C7A">
        <w:t>C</w:t>
      </w:r>
      <w:r w:rsidR="00375FCC">
        <w:t xml:space="preserve">hanges in the volume of traffic at </w:t>
      </w:r>
      <w:r w:rsidR="004F1C71">
        <w:t>the same time of the year</w:t>
      </w:r>
      <w:r w:rsidR="008E6C7A">
        <w:t xml:space="preserve"> are noted and </w:t>
      </w:r>
      <w:r w:rsidR="00375FCC">
        <w:t xml:space="preserve">I </w:t>
      </w:r>
      <w:r w:rsidR="004F1C71">
        <w:t xml:space="preserve">would suggest </w:t>
      </w:r>
      <w:r w:rsidR="00375FCC">
        <w:t xml:space="preserve">are </w:t>
      </w:r>
      <w:r w:rsidR="004F1C71">
        <w:t>COVID or weather related.</w:t>
      </w:r>
    </w:p>
    <w:p w14:paraId="4E0FA078" w14:textId="77777777" w:rsidR="004F1C71" w:rsidRDefault="004F1C71" w:rsidP="00A75A0C"/>
    <w:p w14:paraId="0E528507" w14:textId="2191AD9C" w:rsidR="00A75A0C" w:rsidRDefault="004F1C71" w:rsidP="00A75A0C">
      <w:r>
        <w:t xml:space="preserve">The worrying </w:t>
      </w:r>
      <w:r w:rsidR="00375FCC">
        <w:t xml:space="preserve">aspect of this </w:t>
      </w:r>
      <w:r>
        <w:t>is that those speeding</w:t>
      </w:r>
      <w:r w:rsidR="00375FCC">
        <w:t xml:space="preserve">, </w:t>
      </w:r>
      <w:r>
        <w:t>the average mph  is between 39-40mph</w:t>
      </w:r>
      <w:r w:rsidR="00FA2A3C">
        <w:t xml:space="preserve"> </w:t>
      </w:r>
      <w:r>
        <w:t>w</w:t>
      </w:r>
      <w:r w:rsidR="00FA2A3C">
        <w:t xml:space="preserve">ithout </w:t>
      </w:r>
      <w:r>
        <w:t>exception – not good despite the measures</w:t>
      </w:r>
      <w:r w:rsidR="008E6C7A">
        <w:t xml:space="preserve"> that are </w:t>
      </w:r>
      <w:r>
        <w:t xml:space="preserve">already </w:t>
      </w:r>
      <w:r w:rsidR="008E6C7A">
        <w:t>i</w:t>
      </w:r>
      <w:r>
        <w:t>n place.</w:t>
      </w:r>
    </w:p>
    <w:p w14:paraId="7A8F8E7F" w14:textId="705A9C8A" w:rsidR="004F1C71" w:rsidRDefault="004F1C71" w:rsidP="00A75A0C"/>
    <w:p w14:paraId="793F5FD2" w14:textId="5186ABF5" w:rsidR="004F1C71" w:rsidRDefault="004F1C71" w:rsidP="00A75A0C">
      <w:r>
        <w:t>The proportion of speeders varies at different sites  and data not presented also shows there is no consistency as to the day of the week</w:t>
      </w:r>
      <w:r w:rsidR="008E6C7A">
        <w:t xml:space="preserve">. </w:t>
      </w:r>
      <w:r w:rsidR="000931A1">
        <w:t>But</w:t>
      </w:r>
      <w:r w:rsidR="008E6C7A">
        <w:t xml:space="preserve"> </w:t>
      </w:r>
      <w:r>
        <w:t>speeding</w:t>
      </w:r>
      <w:r w:rsidR="008C6B40">
        <w:t xml:space="preserve"> occurs </w:t>
      </w:r>
      <w:r>
        <w:t>at either end of the day before 8am and after 5pm</w:t>
      </w:r>
      <w:r w:rsidR="008C6B40">
        <w:t xml:space="preserve">, however the highest speed of 93mph recorded on </w:t>
      </w:r>
      <w:r w:rsidR="000931A1">
        <w:t>Front Street</w:t>
      </w:r>
      <w:r w:rsidR="008C6B40">
        <w:t xml:space="preserve"> in March was at 09.15am</w:t>
      </w:r>
      <w:r w:rsidR="008E6C7A">
        <w:t xml:space="preserve"> -why?</w:t>
      </w:r>
    </w:p>
    <w:p w14:paraId="5F344474" w14:textId="17C08946" w:rsidR="004F1C71" w:rsidRDefault="004F1C71" w:rsidP="00A75A0C"/>
    <w:p w14:paraId="4A9C0437" w14:textId="71A6BAF7" w:rsidR="008C6B40" w:rsidRDefault="000931A1" w:rsidP="00A75A0C">
      <w:r>
        <w:t>It is important to note that a</w:t>
      </w:r>
      <w:r w:rsidR="00FA2A3C">
        <w:t>nalysis using the 85</w:t>
      </w:r>
      <w:r w:rsidR="00FA2A3C" w:rsidRPr="00FA2A3C">
        <w:rPr>
          <w:vertAlign w:val="superscript"/>
        </w:rPr>
        <w:t>th</w:t>
      </w:r>
      <w:r w:rsidR="00FA2A3C">
        <w:t xml:space="preserve"> Percentile </w:t>
      </w:r>
      <w:r w:rsidR="008E6C7A">
        <w:t xml:space="preserve">the standard </w:t>
      </w:r>
      <w:r w:rsidR="00FA2A3C">
        <w:t xml:space="preserve">marker of the speed drivers </w:t>
      </w:r>
      <w:r w:rsidR="008C6B40">
        <w:t xml:space="preserve">will drive </w:t>
      </w:r>
      <w:r w:rsidR="00FA2A3C">
        <w:t>at or below the speed limit</w:t>
      </w:r>
      <w:r w:rsidR="008C6B40">
        <w:t>:</w:t>
      </w:r>
    </w:p>
    <w:p w14:paraId="18EB1127" w14:textId="65D7F872" w:rsidR="008C6B40" w:rsidRDefault="008C6B40" w:rsidP="00A75A0C">
      <w:pPr>
        <w:pStyle w:val="ListParagraph"/>
        <w:numPr>
          <w:ilvl w:val="0"/>
          <w:numId w:val="3"/>
        </w:numPr>
      </w:pPr>
      <w:r>
        <w:t>A</w:t>
      </w:r>
      <w:r w:rsidR="00FA2A3C">
        <w:t xml:space="preserve">t least 30% of all drivers entering the village off the Hindringham road </w:t>
      </w:r>
      <w:r>
        <w:t xml:space="preserve">are </w:t>
      </w:r>
      <w:r w:rsidR="00FA2A3C">
        <w:t>speed</w:t>
      </w:r>
      <w:r>
        <w:t xml:space="preserve">ing </w:t>
      </w:r>
      <w:r w:rsidR="00FA2A3C">
        <w:t xml:space="preserve"> despite a 30mph sign</w:t>
      </w:r>
      <w:r>
        <w:t xml:space="preserve">, </w:t>
      </w:r>
      <w:r w:rsidR="00FA2A3C">
        <w:t>the Speed Entry Gates placed in May 2021</w:t>
      </w:r>
      <w:r>
        <w:t xml:space="preserve"> </w:t>
      </w:r>
      <w:r w:rsidR="00FA2A3C">
        <w:t>coincidental with the first COVID Lockdown</w:t>
      </w:r>
      <w:r>
        <w:t xml:space="preserve"> and the SAM positioned twice a year</w:t>
      </w:r>
      <w:r w:rsidR="00FA2A3C">
        <w:t xml:space="preserve">. </w:t>
      </w:r>
      <w:r>
        <w:t xml:space="preserve"> </w:t>
      </w:r>
    </w:p>
    <w:p w14:paraId="505F1380" w14:textId="7C29990E" w:rsidR="004F1C71" w:rsidRDefault="00FA2A3C" w:rsidP="00A75A0C">
      <w:pPr>
        <w:pStyle w:val="ListParagraph"/>
        <w:numPr>
          <w:ilvl w:val="0"/>
          <w:numId w:val="3"/>
        </w:numPr>
      </w:pPr>
      <w:r>
        <w:t>Warham road</w:t>
      </w:r>
      <w:r w:rsidR="00375FCC">
        <w:t xml:space="preserve">, </w:t>
      </w:r>
      <w:r w:rsidR="008C6B40">
        <w:t>a</w:t>
      </w:r>
      <w:r>
        <w:t xml:space="preserve"> busy through road to and from Wells </w:t>
      </w:r>
      <w:r w:rsidR="00375FCC">
        <w:t xml:space="preserve">with many concealed entrances including entrances to Binham Memorial Hall, Binham Priory and the Dairy farm. </w:t>
      </w:r>
      <w:r w:rsidR="008E6C7A">
        <w:t xml:space="preserve">Whereby, the </w:t>
      </w:r>
      <w:r w:rsidR="00375FCC">
        <w:t>SAM is generally positioned at the west end monitoring outgoing traffic and at least once a year incoming traffic by the telephone box site.</w:t>
      </w:r>
    </w:p>
    <w:p w14:paraId="3D44119C" w14:textId="4BE2A1F2" w:rsidR="008C6B40" w:rsidRDefault="008C6B40" w:rsidP="008C6B40"/>
    <w:p w14:paraId="02BFBB4C" w14:textId="77777777" w:rsidR="000931A1" w:rsidRDefault="000931A1" w:rsidP="008C6B40">
      <w:pPr>
        <w:rPr>
          <w:b/>
          <w:bCs/>
        </w:rPr>
      </w:pPr>
    </w:p>
    <w:p w14:paraId="42855823" w14:textId="77777777" w:rsidR="000931A1" w:rsidRDefault="000931A1" w:rsidP="008C6B40">
      <w:pPr>
        <w:rPr>
          <w:b/>
          <w:bCs/>
        </w:rPr>
      </w:pPr>
    </w:p>
    <w:p w14:paraId="506BA5D7" w14:textId="10811167" w:rsidR="008C6B40" w:rsidRDefault="008C6B40" w:rsidP="008C6B40">
      <w:r w:rsidRPr="008E6C7A">
        <w:rPr>
          <w:b/>
          <w:bCs/>
        </w:rPr>
        <w:t>What are options are available to reduce the speeding of traffic through the village</w:t>
      </w:r>
      <w:r w:rsidR="003F5263" w:rsidRPr="008E6C7A">
        <w:rPr>
          <w:b/>
          <w:bCs/>
        </w:rPr>
        <w:t xml:space="preserve"> and improve r</w:t>
      </w:r>
      <w:r w:rsidR="00862DCB" w:rsidRPr="008E6C7A">
        <w:rPr>
          <w:b/>
          <w:bCs/>
        </w:rPr>
        <w:t>oad</w:t>
      </w:r>
      <w:r w:rsidR="003F5263" w:rsidRPr="008E6C7A">
        <w:rPr>
          <w:b/>
          <w:bCs/>
        </w:rPr>
        <w:t xml:space="preserve"> sa</w:t>
      </w:r>
      <w:r w:rsidR="00862DCB" w:rsidRPr="008E6C7A">
        <w:rPr>
          <w:b/>
          <w:bCs/>
        </w:rPr>
        <w:t>fety</w:t>
      </w:r>
      <w:r>
        <w:t>:</w:t>
      </w:r>
    </w:p>
    <w:p w14:paraId="7A2D0833" w14:textId="40008D10" w:rsidR="00E82F24" w:rsidRDefault="008C6B40" w:rsidP="00A75A0C">
      <w:pPr>
        <w:pStyle w:val="ListParagraph"/>
        <w:numPr>
          <w:ilvl w:val="0"/>
          <w:numId w:val="4"/>
        </w:numPr>
      </w:pPr>
      <w:r>
        <w:t>The PC</w:t>
      </w:r>
      <w:r w:rsidR="00E82F24">
        <w:t xml:space="preserve"> have in recent years </w:t>
      </w:r>
    </w:p>
    <w:p w14:paraId="11FEC46D" w14:textId="77C2B632" w:rsidR="00375FCC" w:rsidRDefault="00916F0A" w:rsidP="00E82F24">
      <w:pPr>
        <w:pStyle w:val="ListParagraph"/>
        <w:numPr>
          <w:ilvl w:val="1"/>
          <w:numId w:val="4"/>
        </w:numPr>
      </w:pPr>
      <w:r>
        <w:t>P</w:t>
      </w:r>
      <w:r w:rsidR="008C6B40">
        <w:t>urchased a speed monitor (SAM) that is deployed throughout the year and data reported at each PC meeting</w:t>
      </w:r>
    </w:p>
    <w:p w14:paraId="6F50B32C" w14:textId="0DC1DC6F" w:rsidR="008C6B40" w:rsidRDefault="00916F0A" w:rsidP="00E82F24">
      <w:pPr>
        <w:pStyle w:val="ListParagraph"/>
        <w:numPr>
          <w:ilvl w:val="1"/>
          <w:numId w:val="4"/>
        </w:numPr>
      </w:pPr>
      <w:r>
        <w:t>P</w:t>
      </w:r>
      <w:r w:rsidR="008C6B40">
        <w:t>urchased and positioned a set of Speed Entry Gates for the Hindringham road entry May 2021.</w:t>
      </w:r>
    </w:p>
    <w:p w14:paraId="021E4441" w14:textId="073150DC" w:rsidR="008C6B40" w:rsidRDefault="00916F0A" w:rsidP="00E82F24">
      <w:pPr>
        <w:pStyle w:val="ListParagraph"/>
        <w:numPr>
          <w:ilvl w:val="1"/>
          <w:numId w:val="4"/>
        </w:numPr>
      </w:pPr>
      <w:r>
        <w:t>D</w:t>
      </w:r>
      <w:r w:rsidR="008C6B40">
        <w:t xml:space="preserve">iscussed with NCC Highways on several occasions as to the best position of </w:t>
      </w:r>
      <w:r w:rsidR="008E6C7A">
        <w:t xml:space="preserve">SAM and </w:t>
      </w:r>
      <w:r w:rsidR="008C6B40">
        <w:t>Speed Signage  - road si</w:t>
      </w:r>
      <w:r w:rsidR="00E82F24">
        <w:t>de</w:t>
      </w:r>
      <w:r w:rsidR="008C6B40">
        <w:t xml:space="preserve"> signage is </w:t>
      </w:r>
      <w:r w:rsidR="00E82F24">
        <w:t xml:space="preserve">governed by guidelines from the Department of Transport.  </w:t>
      </w:r>
    </w:p>
    <w:p w14:paraId="6F10BFAC" w14:textId="552D5959" w:rsidR="00E82F24" w:rsidRDefault="00862DCB" w:rsidP="00E82F24">
      <w:pPr>
        <w:pStyle w:val="ListParagraph"/>
        <w:numPr>
          <w:ilvl w:val="0"/>
          <w:numId w:val="4"/>
        </w:numPr>
      </w:pPr>
      <w:r>
        <w:t xml:space="preserve">Evidence extracted from the SAM using </w:t>
      </w:r>
      <w:r w:rsidR="00E82F24">
        <w:t>the 85</w:t>
      </w:r>
      <w:r w:rsidR="00E82F24" w:rsidRPr="00E82F24">
        <w:rPr>
          <w:vertAlign w:val="superscript"/>
        </w:rPr>
        <w:t>th</w:t>
      </w:r>
      <w:r w:rsidR="00E82F24">
        <w:t xml:space="preserve"> Percentile Standard</w:t>
      </w:r>
      <w:r>
        <w:t xml:space="preserve"> confirms speeding within the village</w:t>
      </w:r>
      <w:r w:rsidR="008E6C7A">
        <w:t xml:space="preserve"> as presented in the accompanying Table</w:t>
      </w:r>
      <w:r>
        <w:t>. The Binham and Cockthorpe Parish Council should therefore consider the best way forward through consultation by:</w:t>
      </w:r>
    </w:p>
    <w:p w14:paraId="2B68E4C7" w14:textId="27DBCD5E" w:rsidR="0071080E" w:rsidRDefault="0071080E" w:rsidP="0071080E">
      <w:pPr>
        <w:pStyle w:val="ListParagraph"/>
        <w:numPr>
          <w:ilvl w:val="1"/>
          <w:numId w:val="4"/>
        </w:numPr>
      </w:pPr>
      <w:r>
        <w:t>Review</w:t>
      </w:r>
      <w:r w:rsidR="00862DCB">
        <w:t xml:space="preserve">ing </w:t>
      </w:r>
      <w:r>
        <w:t xml:space="preserve"> </w:t>
      </w:r>
      <w:r w:rsidR="00916F0A">
        <w:t>and report</w:t>
      </w:r>
      <w:r w:rsidR="00862DCB">
        <w:t xml:space="preserve">ing </w:t>
      </w:r>
      <w:r w:rsidR="00916F0A">
        <w:t xml:space="preserve"> </w:t>
      </w:r>
      <w:r>
        <w:t xml:space="preserve">the data which the </w:t>
      </w:r>
      <w:r w:rsidR="008E6C7A">
        <w:t xml:space="preserve">PC </w:t>
      </w:r>
      <w:r>
        <w:t xml:space="preserve">Chair </w:t>
      </w:r>
      <w:r w:rsidR="008E6C7A">
        <w:t xml:space="preserve">undertakes </w:t>
      </w:r>
      <w:r>
        <w:t xml:space="preserve">– see summary in  attached Table </w:t>
      </w:r>
      <w:r w:rsidR="00916F0A">
        <w:t>July 2021</w:t>
      </w:r>
    </w:p>
    <w:p w14:paraId="3690309C" w14:textId="36625C67" w:rsidR="0071080E" w:rsidRDefault="00916F0A" w:rsidP="0071080E">
      <w:pPr>
        <w:pStyle w:val="ListParagraph"/>
        <w:numPr>
          <w:ilvl w:val="1"/>
          <w:numId w:val="4"/>
        </w:numPr>
      </w:pPr>
      <w:r>
        <w:t>Consult</w:t>
      </w:r>
      <w:r w:rsidR="00862DCB">
        <w:t xml:space="preserve">ing </w:t>
      </w:r>
      <w:r>
        <w:t xml:space="preserve">NCC as to the best way forward. There is NCC guidance - Norfolk Speed Management Strategy March 2014 ( </w:t>
      </w:r>
      <w:hyperlink r:id="rId7" w:history="1">
        <w:r w:rsidRPr="00D85C38">
          <w:rPr>
            <w:rStyle w:val="Hyperlink"/>
          </w:rPr>
          <w:t>www.norfolk.gov.uk/roads-and-transport/roads/road-safety/speed</w:t>
        </w:r>
      </w:hyperlink>
      <w:r>
        <w:t>) – a comprehensive clear guide as to speed management in the County in association to the Norfolk Constabulary as a starting point.</w:t>
      </w:r>
    </w:p>
    <w:p w14:paraId="63B7F89B" w14:textId="02AB7FE0" w:rsidR="00916F0A" w:rsidRDefault="00916F0A" w:rsidP="0071080E">
      <w:pPr>
        <w:pStyle w:val="ListParagraph"/>
        <w:numPr>
          <w:ilvl w:val="1"/>
          <w:numId w:val="4"/>
        </w:numPr>
      </w:pPr>
      <w:r>
        <w:t>Consider</w:t>
      </w:r>
      <w:r w:rsidR="00862DCB">
        <w:t>ing t</w:t>
      </w:r>
      <w:r w:rsidR="00ED1500">
        <w:t>he following:</w:t>
      </w:r>
    </w:p>
    <w:p w14:paraId="55346DC1" w14:textId="77777777" w:rsidR="003F5263" w:rsidRDefault="003F5263" w:rsidP="003F5263">
      <w:pPr>
        <w:pStyle w:val="ListParagraph"/>
        <w:numPr>
          <w:ilvl w:val="2"/>
          <w:numId w:val="5"/>
        </w:numPr>
      </w:pPr>
      <w:r>
        <w:t xml:space="preserve">Do nothing which is not an option </w:t>
      </w:r>
    </w:p>
    <w:p w14:paraId="1538746E" w14:textId="1FBE115B" w:rsidR="003F5263" w:rsidRDefault="000931A1" w:rsidP="003F5263">
      <w:pPr>
        <w:pStyle w:val="ListParagraph"/>
        <w:numPr>
          <w:ilvl w:val="2"/>
          <w:numId w:val="5"/>
        </w:numPr>
      </w:pPr>
      <w:r>
        <w:t>E</w:t>
      </w:r>
      <w:r w:rsidR="003F5263">
        <w:t xml:space="preserve">xploring the best way forward </w:t>
      </w:r>
      <w:r>
        <w:t xml:space="preserve">by </w:t>
      </w:r>
      <w:r w:rsidR="003F5263">
        <w:t>consider</w:t>
      </w:r>
      <w:r>
        <w:t>ing any one or all of the following</w:t>
      </w:r>
    </w:p>
    <w:p w14:paraId="34CAAC03" w14:textId="095F8FC5" w:rsidR="00916F0A" w:rsidRDefault="00916F0A" w:rsidP="003F5263">
      <w:pPr>
        <w:pStyle w:val="ListParagraph"/>
        <w:numPr>
          <w:ilvl w:val="3"/>
          <w:numId w:val="5"/>
        </w:numPr>
      </w:pPr>
      <w:r>
        <w:t>Renewal of faded roadside signs  and road markings</w:t>
      </w:r>
      <w:r w:rsidR="00B2629D">
        <w:t xml:space="preserve"> without undue proliferation </w:t>
      </w:r>
      <w:r>
        <w:t xml:space="preserve"> </w:t>
      </w:r>
    </w:p>
    <w:p w14:paraId="782B0B1B" w14:textId="010B5C23" w:rsidR="00916F0A" w:rsidRDefault="00916F0A" w:rsidP="003F5263">
      <w:pPr>
        <w:pStyle w:val="ListParagraph"/>
        <w:numPr>
          <w:ilvl w:val="3"/>
          <w:numId w:val="5"/>
        </w:numPr>
      </w:pPr>
      <w:r>
        <w:t>Placement of additional warning signs under guidance of NCC</w:t>
      </w:r>
      <w:r w:rsidR="00ED1500">
        <w:t xml:space="preserve"> such as ‘concealed entrances’</w:t>
      </w:r>
    </w:p>
    <w:p w14:paraId="3CA24F3B" w14:textId="15EA2FBD" w:rsidR="00916F0A" w:rsidRDefault="00916F0A" w:rsidP="003F5263">
      <w:pPr>
        <w:pStyle w:val="ListParagraph"/>
        <w:numPr>
          <w:ilvl w:val="3"/>
          <w:numId w:val="5"/>
        </w:numPr>
      </w:pPr>
      <w:r>
        <w:t xml:space="preserve">Acquisition of </w:t>
      </w:r>
      <w:r w:rsidR="00B2629D">
        <w:t>solar powered speed reactive signs</w:t>
      </w:r>
      <w:r>
        <w:t xml:space="preserve">  (</w:t>
      </w:r>
      <w:r w:rsidR="00ED1500">
        <w:t xml:space="preserve">similar </w:t>
      </w:r>
      <w:r w:rsidR="00C132A5">
        <w:t>2</w:t>
      </w:r>
      <w:r>
        <w:t xml:space="preserve">0mph sign </w:t>
      </w:r>
      <w:r w:rsidR="00C132A5">
        <w:t xml:space="preserve">on North Street, </w:t>
      </w:r>
      <w:r>
        <w:t>Langham</w:t>
      </w:r>
      <w:r w:rsidR="00C132A5">
        <w:t>)</w:t>
      </w:r>
      <w:r>
        <w:t xml:space="preserve"> </w:t>
      </w:r>
    </w:p>
    <w:p w14:paraId="195D0797" w14:textId="1D0A8EFB" w:rsidR="00916F0A" w:rsidRDefault="00916F0A" w:rsidP="003F5263">
      <w:pPr>
        <w:pStyle w:val="ListParagraph"/>
        <w:numPr>
          <w:ilvl w:val="3"/>
          <w:numId w:val="5"/>
        </w:numPr>
      </w:pPr>
      <w:r>
        <w:t>Basic maintenance of signs including removal of foliage obscuring signs especially during the summer months – PC or NCC Highways responsibility?</w:t>
      </w:r>
    </w:p>
    <w:p w14:paraId="391C07B4" w14:textId="7C9F3EC6" w:rsidR="003F5263" w:rsidRDefault="003F5263" w:rsidP="003F5263">
      <w:pPr>
        <w:pStyle w:val="ListParagraph"/>
        <w:numPr>
          <w:ilvl w:val="3"/>
          <w:numId w:val="5"/>
        </w:numPr>
      </w:pPr>
      <w:r>
        <w:t>Basic road maintenance</w:t>
      </w:r>
      <w:r w:rsidR="00862DCB">
        <w:t>,</w:t>
      </w:r>
      <w:r>
        <w:t xml:space="preserve">  such as </w:t>
      </w:r>
      <w:r w:rsidR="006B4E6F">
        <w:t xml:space="preserve">verges, hedges, </w:t>
      </w:r>
      <w:r>
        <w:t>potholes, drains and manholes – NCC Highways</w:t>
      </w:r>
      <w:r w:rsidR="006B4E6F">
        <w:t xml:space="preserve"> and landowners</w:t>
      </w:r>
    </w:p>
    <w:p w14:paraId="0438338F" w14:textId="3F1E2FDD" w:rsidR="00B2629D" w:rsidRDefault="00B2629D" w:rsidP="003F5263">
      <w:pPr>
        <w:pStyle w:val="ListParagraph"/>
        <w:numPr>
          <w:ilvl w:val="3"/>
          <w:numId w:val="5"/>
        </w:numPr>
      </w:pPr>
      <w:r>
        <w:t xml:space="preserve">Community Speed watch exercise on all village roads +/- Police </w:t>
      </w:r>
      <w:r w:rsidR="000931A1">
        <w:t>presence</w:t>
      </w:r>
    </w:p>
    <w:p w14:paraId="2A1BD93E" w14:textId="0DA76C05" w:rsidR="00916F0A" w:rsidRDefault="003F5263" w:rsidP="003F5263">
      <w:pPr>
        <w:pStyle w:val="ListParagraph"/>
        <w:numPr>
          <w:ilvl w:val="3"/>
          <w:numId w:val="5"/>
        </w:numPr>
      </w:pPr>
      <w:r>
        <w:t>Traffic calming measures such as bumps</w:t>
      </w:r>
      <w:r w:rsidR="00B2629D">
        <w:t>, pinch pints and chicanes  etc</w:t>
      </w:r>
    </w:p>
    <w:p w14:paraId="5EB0B9C1" w14:textId="321B2620" w:rsidR="003F5263" w:rsidRDefault="003F5263" w:rsidP="003F5263">
      <w:pPr>
        <w:pStyle w:val="ListParagraph"/>
        <w:numPr>
          <w:ilvl w:val="3"/>
          <w:numId w:val="5"/>
        </w:numPr>
      </w:pPr>
      <w:r>
        <w:t>Reduce the speed through the village to 20mph</w:t>
      </w:r>
    </w:p>
    <w:p w14:paraId="083DAD7A" w14:textId="77777777" w:rsidR="00B2629D" w:rsidRDefault="00B2629D" w:rsidP="00B2629D">
      <w:pPr>
        <w:pStyle w:val="ListParagraph"/>
        <w:ind w:left="360"/>
      </w:pPr>
    </w:p>
    <w:p w14:paraId="1F15B42B" w14:textId="66B64BAE" w:rsidR="00B2629D" w:rsidRDefault="00B2629D" w:rsidP="00B2629D">
      <w:pPr>
        <w:pStyle w:val="ListParagraph"/>
        <w:ind w:left="360"/>
      </w:pPr>
      <w:r>
        <w:t xml:space="preserve">We are not alone, Langham and Hindringham have recently consider different ways forward – Hindringham </w:t>
      </w:r>
      <w:r w:rsidR="000931A1">
        <w:t xml:space="preserve">have </w:t>
      </w:r>
      <w:r>
        <w:t>undertaken Community Speed Watch with a Police  presence. In Langham</w:t>
      </w:r>
      <w:r w:rsidR="000931A1">
        <w:t>,</w:t>
      </w:r>
      <w:r>
        <w:t xml:space="preserve"> a speed limit of 20mph on North Street associated with the </w:t>
      </w:r>
      <w:r w:rsidR="000931A1">
        <w:t>school</w:t>
      </w:r>
      <w:r>
        <w:t xml:space="preserve"> has been </w:t>
      </w:r>
      <w:r w:rsidR="000931A1">
        <w:t>established</w:t>
      </w:r>
      <w:r>
        <w:t xml:space="preserve">, </w:t>
      </w:r>
      <w:r w:rsidR="000931A1">
        <w:t xml:space="preserve"> and </w:t>
      </w:r>
      <w:r>
        <w:t xml:space="preserve">additional new speed and other road signage . </w:t>
      </w:r>
    </w:p>
    <w:p w14:paraId="3751D7B7" w14:textId="42D3D245" w:rsidR="00375FCC" w:rsidRDefault="000931A1" w:rsidP="000931A1">
      <w:pPr>
        <w:pStyle w:val="ListParagraph"/>
        <w:ind w:left="360"/>
      </w:pPr>
      <w:r>
        <w:lastRenderedPageBreak/>
        <w:t>Speeding though the village is very concerning for residents and visitors alike, but at the same time it is a long-standing challenge and at times becomes overwhelming.</w:t>
      </w:r>
    </w:p>
    <w:sectPr w:rsidR="00375FCC" w:rsidSect="00093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9DDB" w14:textId="77777777" w:rsidR="005E327C" w:rsidRDefault="005E327C" w:rsidP="00C76743">
      <w:r>
        <w:separator/>
      </w:r>
    </w:p>
  </w:endnote>
  <w:endnote w:type="continuationSeparator" w:id="0">
    <w:p w14:paraId="03A7EC83" w14:textId="77777777" w:rsidR="005E327C" w:rsidRDefault="005E327C" w:rsidP="00C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2C56" w14:textId="77777777" w:rsidR="00BB6B4A" w:rsidRDefault="00BB6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B41B" w14:textId="07C512D2" w:rsidR="00BB6B4A" w:rsidRDefault="00BB6B4A">
    <w:pPr>
      <w:pStyle w:val="Footer"/>
    </w:pPr>
    <w:r>
      <w:t>Elizabeth S Brady, Chair Binham PC, 12</w:t>
    </w:r>
    <w:r w:rsidRPr="00BB6B4A">
      <w:rPr>
        <w:vertAlign w:val="superscript"/>
      </w:rPr>
      <w:t>th</w:t>
    </w:r>
    <w:r>
      <w:t xml:space="preserve"> July 2021</w:t>
    </w:r>
  </w:p>
  <w:p w14:paraId="565C3974" w14:textId="77777777" w:rsidR="00BB6B4A" w:rsidRDefault="00BB6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3E85" w14:textId="77777777" w:rsidR="00BB6B4A" w:rsidRDefault="00BB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C3C3" w14:textId="77777777" w:rsidR="005E327C" w:rsidRDefault="005E327C" w:rsidP="00C76743">
      <w:r>
        <w:separator/>
      </w:r>
    </w:p>
  </w:footnote>
  <w:footnote w:type="continuationSeparator" w:id="0">
    <w:p w14:paraId="54DAE643" w14:textId="77777777" w:rsidR="005E327C" w:rsidRDefault="005E327C" w:rsidP="00C7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A355C" w14:textId="77777777" w:rsidR="00BB6B4A" w:rsidRDefault="00BB6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A33C" w14:textId="274DAB4C" w:rsidR="004331B8" w:rsidRPr="004331B8" w:rsidRDefault="004331B8" w:rsidP="004331B8">
    <w:pPr>
      <w:pStyle w:val="Header"/>
    </w:pPr>
    <w:r w:rsidRPr="004331B8">
      <w:t xml:space="preserve">SAM data summary February 2020 to July 2021, including site, date, volume and speed of traffic as calculated for the 85 percentile and comments related to COVID </w:t>
    </w:r>
    <w:proofErr w:type="gramStart"/>
    <w:r w:rsidRPr="004331B8">
      <w:t>pandemic  (</w:t>
    </w:r>
    <w:proofErr w:type="gramEnd"/>
    <w:r w:rsidRPr="004331B8">
      <w:t>July 12</w:t>
    </w:r>
    <w:r w:rsidRPr="004331B8">
      <w:rPr>
        <w:vertAlign w:val="superscript"/>
      </w:rPr>
      <w:t>th</w:t>
    </w:r>
    <w:r w:rsidRPr="004331B8">
      <w:t xml:space="preserve"> 2021</w:t>
    </w:r>
    <w:r>
      <w:t>)</w:t>
    </w:r>
  </w:p>
  <w:p w14:paraId="37BCE0F1" w14:textId="77777777" w:rsidR="004331B8" w:rsidRDefault="00433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6C81" w14:textId="77777777" w:rsidR="00BB6B4A" w:rsidRDefault="00BB6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208"/>
    <w:multiLevelType w:val="hybridMultilevel"/>
    <w:tmpl w:val="941EA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0931A1"/>
    <w:rsid w:val="00110144"/>
    <w:rsid w:val="00233A8F"/>
    <w:rsid w:val="002D1573"/>
    <w:rsid w:val="00375FCC"/>
    <w:rsid w:val="003F5263"/>
    <w:rsid w:val="004331B8"/>
    <w:rsid w:val="004F1C71"/>
    <w:rsid w:val="005E327C"/>
    <w:rsid w:val="006B4E6F"/>
    <w:rsid w:val="0071080E"/>
    <w:rsid w:val="007D41D8"/>
    <w:rsid w:val="00822BBC"/>
    <w:rsid w:val="00833D9E"/>
    <w:rsid w:val="00862DCB"/>
    <w:rsid w:val="008C6B40"/>
    <w:rsid w:val="008E6C7A"/>
    <w:rsid w:val="008F1FB3"/>
    <w:rsid w:val="00916F0A"/>
    <w:rsid w:val="009A27BD"/>
    <w:rsid w:val="00A75A0C"/>
    <w:rsid w:val="00B2629D"/>
    <w:rsid w:val="00B72C1E"/>
    <w:rsid w:val="00BB6B4A"/>
    <w:rsid w:val="00C132A5"/>
    <w:rsid w:val="00C76743"/>
    <w:rsid w:val="00E01507"/>
    <w:rsid w:val="00E82F24"/>
    <w:rsid w:val="00ED150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folk.gov.uk/roads-and-transport/roads/road-safety/spee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Sarah Hayden</cp:lastModifiedBy>
  <cp:revision>2</cp:revision>
  <cp:lastPrinted>2021-07-12T10:07:00Z</cp:lastPrinted>
  <dcterms:created xsi:type="dcterms:W3CDTF">2021-07-12T10:09:00Z</dcterms:created>
  <dcterms:modified xsi:type="dcterms:W3CDTF">2021-07-12T10:09:00Z</dcterms:modified>
</cp:coreProperties>
</file>